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Essential Training Session</w:t>
      </w:r>
    </w:p>
    <w:p>
      <w:pPr>
        <w:pStyle w:val="Body"/>
      </w:pPr>
    </w:p>
    <w:p>
      <w:pPr>
        <w:pStyle w:val="Body"/>
      </w:pPr>
      <w:r>
        <w:rPr>
          <w:rtl w:val="0"/>
          <w:lang w:val="en-US"/>
        </w:rPr>
        <w:t>Create training sessions tailored to your needs and your participants, starting with the essential building blocks of great learning experiences.</w:t>
      </w:r>
      <w:r>
        <w:br w:type="textWrapping"/>
        <w:br w:type="textWrapping"/>
      </w:r>
      <w:r>
        <w:rPr>
          <w:rtl w:val="0"/>
          <w:lang w:val="en-US"/>
        </w:rPr>
        <w:t>In this template for experiential learning, based on Kolb's learning cycle, you will find space to prepare the group, practice skills, learn new content and reflect on how to apply it to real-world situations after the training.</w:t>
      </w:r>
    </w:p>
    <w:p>
      <w:pPr>
        <w:pStyle w:val="Body"/>
      </w:pPr>
    </w:p>
    <w:tbl>
      <w:tblPr>
        <w:tblW w:w="139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158"/>
        <w:gridCol w:w="1158"/>
        <w:gridCol w:w="1159"/>
        <w:gridCol w:w="1158"/>
        <w:gridCol w:w="1158"/>
        <w:gridCol w:w="1159"/>
        <w:gridCol w:w="1158"/>
        <w:gridCol w:w="1158"/>
        <w:gridCol w:w="1159"/>
        <w:gridCol w:w="1158"/>
        <w:gridCol w:w="1158"/>
        <w:gridCol w:w="1159"/>
      </w:tblGrid>
      <w:tr>
        <w:tblPrEx>
          <w:shd w:val="clear" w:color="auto" w:fill="d0e5d0"/>
        </w:tblPrEx>
        <w:trPr>
          <w:trHeight w:val="420" w:hRule="atLeast"/>
        </w:trPr>
        <w:tc>
          <w:tcPr>
            <w:tcW w:type="dxa" w:w="1158"/>
            <w:tcBorders>
              <w:top w:val="nil"/>
              <w:left w:val="nil"/>
              <w:bottom w:val="nil"/>
              <w:right w:val="nil"/>
            </w:tcBorders>
            <w:shd w:val="clear" w:color="auto" w:fill="f18fb1"/>
            <w:tcMar>
              <w:top w:type="dxa" w:w="80"/>
              <w:left w:type="dxa" w:w="80"/>
              <w:bottom w:type="dxa" w:w="80"/>
              <w:right w:type="dxa" w:w="80"/>
            </w:tcMar>
            <w:vAlign w:val="top"/>
          </w:tcPr>
          <w:p/>
        </w:tc>
        <w:tc>
          <w:tcPr>
            <w:tcW w:type="dxa" w:w="115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logistics</w:t>
            </w:r>
          </w:p>
        </w:tc>
        <w:tc>
          <w:tcPr>
            <w:tcW w:type="dxa" w:w="1158"/>
            <w:tcBorders>
              <w:top w:val="nil"/>
              <w:left w:val="nil"/>
              <w:bottom w:val="nil"/>
              <w:right w:val="nil"/>
            </w:tcBorders>
            <w:shd w:val="clear" w:color="auto" w:fill="6f57a1"/>
            <w:tcMar>
              <w:top w:type="dxa" w:w="80"/>
              <w:left w:type="dxa" w:w="80"/>
              <w:bottom w:type="dxa" w:w="80"/>
              <w:right w:type="dxa" w:w="80"/>
            </w:tcMar>
            <w:vAlign w:val="top"/>
          </w:tcPr>
          <w:p/>
        </w:tc>
        <w:tc>
          <w:tcPr>
            <w:tcW w:type="dxa" w:w="115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1158"/>
            <w:tcBorders>
              <w:top w:val="nil"/>
              <w:left w:val="nil"/>
              <w:bottom w:val="nil"/>
              <w:right w:val="nil"/>
            </w:tcBorders>
            <w:shd w:val="clear" w:color="auto" w:fill="65b663"/>
            <w:tcMar>
              <w:top w:type="dxa" w:w="80"/>
              <w:left w:type="dxa" w:w="80"/>
              <w:bottom w:type="dxa" w:w="80"/>
              <w:right w:type="dxa" w:w="80"/>
            </w:tcMar>
            <w:vAlign w:val="top"/>
          </w:tcPr>
          <w:p/>
        </w:tc>
        <w:tc>
          <w:tcPr>
            <w:tcW w:type="dxa" w:w="115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exercise</w:t>
            </w:r>
          </w:p>
        </w:tc>
        <w:tc>
          <w:tcPr>
            <w:tcW w:type="dxa" w:w="1158"/>
            <w:tcBorders>
              <w:top w:val="nil"/>
              <w:left w:val="nil"/>
              <w:bottom w:val="nil"/>
              <w:right w:val="nil"/>
            </w:tcBorders>
            <w:shd w:val="clear" w:color="auto" w:fill="e64a1a"/>
            <w:tcMar>
              <w:top w:type="dxa" w:w="80"/>
              <w:left w:type="dxa" w:w="80"/>
              <w:bottom w:type="dxa" w:w="80"/>
              <w:right w:type="dxa" w:w="80"/>
            </w:tcMar>
            <w:vAlign w:val="top"/>
          </w:tcPr>
          <w:p/>
        </w:tc>
        <w:tc>
          <w:tcPr>
            <w:tcW w:type="dxa" w:w="115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discussion/debriefing</w:t>
            </w:r>
          </w:p>
        </w:tc>
        <w:tc>
          <w:tcPr>
            <w:tcW w:type="dxa" w:w="1158"/>
            <w:tcBorders>
              <w:top w:val="nil"/>
              <w:left w:val="nil"/>
              <w:bottom w:val="nil"/>
              <w:right w:val="nil"/>
            </w:tcBorders>
            <w:shd w:val="clear" w:color="auto" w:fill="ffee5b"/>
            <w:tcMar>
              <w:top w:type="dxa" w:w="80"/>
              <w:left w:type="dxa" w:w="80"/>
              <w:bottom w:type="dxa" w:w="80"/>
              <w:right w:type="dxa" w:w="80"/>
            </w:tcMar>
            <w:vAlign w:val="top"/>
          </w:tcPr>
          <w:p/>
        </w:tc>
        <w:tc>
          <w:tcPr>
            <w:tcW w:type="dxa" w:w="115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break</w:t>
            </w:r>
          </w:p>
        </w:tc>
        <w:tc>
          <w:tcPr>
            <w:tcW w:type="dxa" w:w="1158"/>
            <w:tcBorders>
              <w:top w:val="nil"/>
              <w:left w:val="nil"/>
              <w:bottom w:val="nil"/>
              <w:right w:val="nil"/>
            </w:tcBorders>
            <w:shd w:val="clear" w:color="auto" w:fill="549fd7"/>
            <w:tcMar>
              <w:top w:type="dxa" w:w="80"/>
              <w:left w:type="dxa" w:w="80"/>
              <w:bottom w:type="dxa" w:w="80"/>
              <w:right w:type="dxa" w:w="80"/>
            </w:tcMar>
            <w:vAlign w:val="top"/>
          </w:tcPr>
          <w:p/>
        </w:tc>
        <w:tc>
          <w:tcPr>
            <w:tcW w:type="dxa" w:w="115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content</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1829"/>
        <w:gridCol w:w="7068"/>
        <w:gridCol w:w="3605"/>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2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706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360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r>
      <w:tr>
        <w:tblPrEx>
          <w:shd w:val="clear" w:color="auto" w:fill="d0e5d0"/>
        </w:tblPrEx>
        <w:trPr>
          <w:trHeight w:val="10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Before the session</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
              </w:numPr>
              <w:rPr>
                <w:lang w:val="en-US"/>
              </w:rPr>
            </w:pPr>
            <w:r>
              <w:rPr>
                <w:shd w:val="nil" w:color="auto" w:fill="auto"/>
                <w:rtl w:val="0"/>
                <w:lang w:val="en-US"/>
              </w:rPr>
              <w:t>Set up the room</w:t>
            </w:r>
          </w:p>
          <w:p>
            <w:pPr>
              <w:pStyle w:val="List Paragraph"/>
              <w:numPr>
                <w:ilvl w:val="0"/>
                <w:numId w:val="1"/>
              </w:numPr>
              <w:bidi w:val="0"/>
              <w:ind w:right="0"/>
              <w:jc w:val="left"/>
              <w:rPr>
                <w:rtl w:val="0"/>
                <w:lang w:val="en-US"/>
              </w:rPr>
            </w:pPr>
            <w:r>
              <w:rPr>
                <w:shd w:val="nil" w:color="auto" w:fill="auto"/>
                <w:rtl w:val="0"/>
                <w:lang w:val="en-US"/>
              </w:rPr>
              <w:t>Prepare materials</w:t>
            </w:r>
          </w:p>
          <w:p>
            <w:pPr>
              <w:pStyle w:val="List Paragraph"/>
              <w:numPr>
                <w:ilvl w:val="0"/>
                <w:numId w:val="1"/>
              </w:numPr>
              <w:bidi w:val="0"/>
              <w:ind w:right="0"/>
              <w:jc w:val="left"/>
              <w:rPr>
                <w:rtl w:val="0"/>
                <w:lang w:val="en-US"/>
              </w:rPr>
            </w:pPr>
            <w:r>
              <w:rPr>
                <w:shd w:val="nil" w:color="auto" w:fill="auto"/>
                <w:rtl w:val="0"/>
                <w:lang w:val="en-US"/>
              </w:rPr>
              <w:t>Share with participants some information about what will be expected of them in this session</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8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f18fb1"/>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Introduction</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
              </w:numPr>
              <w:rPr>
                <w:lang w:val="en-US"/>
              </w:rPr>
            </w:pPr>
            <w:r>
              <w:rPr>
                <w:shd w:val="nil" w:color="auto" w:fill="auto"/>
                <w:rtl w:val="0"/>
                <w:lang w:val="en-US"/>
              </w:rPr>
              <w:t>Introduce yourself and the aim of the training session</w:t>
            </w:r>
          </w:p>
          <w:p>
            <w:pPr>
              <w:pStyle w:val="List Paragraph"/>
              <w:numPr>
                <w:ilvl w:val="0"/>
                <w:numId w:val="2"/>
              </w:numPr>
              <w:bidi w:val="0"/>
              <w:ind w:right="0"/>
              <w:jc w:val="left"/>
              <w:rPr>
                <w:rtl w:val="0"/>
                <w:lang w:val="en-US"/>
              </w:rPr>
            </w:pPr>
            <w:r>
              <w:rPr>
                <w:shd w:val="nil" w:color="auto" w:fill="auto"/>
                <w:rtl w:val="0"/>
                <w:lang w:val="en-US"/>
              </w:rPr>
              <w:t>Clarify any logistics (such as where the coffee break will be)</w:t>
            </w:r>
          </w:p>
          <w:p>
            <w:pPr>
              <w:pStyle w:val="List Paragraph"/>
              <w:numPr>
                <w:ilvl w:val="0"/>
                <w:numId w:val="2"/>
              </w:numPr>
              <w:bidi w:val="0"/>
              <w:ind w:right="0"/>
              <w:jc w:val="left"/>
              <w:rPr>
                <w:rtl w:val="0"/>
                <w:lang w:val="en-US"/>
              </w:rPr>
            </w:pPr>
            <w:r>
              <w:rPr>
                <w:shd w:val="nil" w:color="auto" w:fill="auto"/>
                <w:rtl w:val="0"/>
                <w:lang w:val="en-US"/>
              </w:rPr>
              <w:t>Share the agenda for the day</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f18fb1"/>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Group agreements</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Enable presence and participation by making clear what is expected from participants during the day. </w:t>
            </w:r>
            <w:r>
              <w:rPr>
                <w:shd w:val="nil" w:color="auto" w:fill="auto"/>
                <w:lang w:val="en-US"/>
              </w:rPr>
              <w:br w:type="textWrapping"/>
            </w:r>
            <w:r>
              <w:rPr>
                <w:shd w:val="nil" w:color="auto" w:fill="auto"/>
                <w:rtl w:val="0"/>
                <w:lang w:val="en-US"/>
              </w:rPr>
              <w:t>Propose some group agreements and invite the group to add anything else needed to create an excellent learning environment.</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09:20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Icebreaker</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Break the ice with an activity to enable participants to meet one another and introduce the topic of the session.</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Find over 100 icebreakers and energizers in SessionLab's Library -&gt;</w:t>
            </w:r>
            <w:r>
              <w:rPr>
                <w:shd w:val="nil" w:color="auto" w:fill="auto"/>
                <w:lang w:val="en-US"/>
              </w:rPr>
              <w:br w:type="textWrapping"/>
            </w:r>
            <w:r>
              <w:rPr>
                <w:shd w:val="nil" w:color="auto" w:fill="auto"/>
                <w:rtl w:val="0"/>
                <w:lang w:val="en-US"/>
              </w:rPr>
              <w:t xml:space="preserve">Or start with a selection of all-time favorites here: </w:t>
            </w:r>
            <w:r>
              <w:rPr>
                <w:rStyle w:val="Hyperlink.0"/>
              </w:rPr>
              <w:fldChar w:fldCharType="begin" w:fldLock="0"/>
            </w:r>
            <w:r>
              <w:rPr>
                <w:rStyle w:val="Hyperlink.0"/>
              </w:rPr>
              <w:instrText xml:space="preserve"> HYPERLINK "https://www.sessionlab.com/blog/icebreaker-games/"</w:instrText>
            </w:r>
            <w:r>
              <w:rPr>
                <w:rStyle w:val="Hyperlink.0"/>
              </w:rPr>
              <w:fldChar w:fldCharType="separate" w:fldLock="0"/>
            </w:r>
            <w:r>
              <w:rPr>
                <w:rStyle w:val="Hyperlink.0"/>
                <w:rtl w:val="0"/>
                <w:lang w:val="en-US"/>
              </w:rPr>
              <w:t>https://www.sessionlab.com/blog/icebreaker-games/</w:t>
            </w:r>
            <w:r>
              <w:rPr/>
              <w:fldChar w:fldCharType="end" w:fldLock="0"/>
            </w:r>
          </w:p>
        </w:tc>
      </w:tr>
      <w:tr>
        <w:tblPrEx>
          <w:shd w:val="clear" w:color="auto" w:fill="d0e5d0"/>
        </w:tblPrEx>
        <w:trPr>
          <w:trHeight w:val="2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09:30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30m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Training activity</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Experiential learning begins with training activities designed to test skills, often in playful ways, with direct, practical experience. </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The order of activities in this template is based on Kolb's learning cycle, a framework illustrating the steps needed for effective learning to happen. </w:t>
            </w:r>
            <w:r>
              <w:rPr>
                <w:rStyle w:val="None"/>
                <w:shd w:val="nil" w:color="auto" w:fill="auto"/>
                <w:lang w:val="en-US"/>
              </w:rPr>
              <w:br w:type="textWrapping"/>
              <w:br w:type="textWrapping"/>
            </w:r>
            <w:r>
              <w:rPr>
                <w:rStyle w:val="None"/>
                <w:b w:val="1"/>
                <w:bCs w:val="1"/>
                <w:shd w:val="nil" w:color="auto" w:fill="auto"/>
                <w:rtl w:val="0"/>
                <w:lang w:val="en-US"/>
              </w:rPr>
              <w:t xml:space="preserve">In this framework, the first step is known as concrete learning </w:t>
            </w:r>
            <w:r>
              <w:rPr>
                <w:rStyle w:val="None"/>
                <w:shd w:val="nil" w:color="auto" w:fill="auto"/>
                <w:rtl w:val="0"/>
                <w:lang w:val="en-US"/>
              </w:rPr>
              <w:t xml:space="preserve">and refers to practical activities, often in teams, in which participants are given the opportunity to engage directly with the topics and challenges of the training. </w:t>
            </w: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Debrief</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Debrief with the group what happened during the activity and start teasing out learnings and generalizations. </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This is the second step of Kolb's learning cycle, reflective observation.</w:t>
            </w:r>
            <w:r>
              <w:rPr>
                <w:rStyle w:val="None"/>
                <w:shd w:val="nil" w:color="auto" w:fill="auto"/>
                <w:rtl w:val="0"/>
                <w:lang w:val="en-US"/>
              </w:rPr>
              <w:t xml:space="preserve"> At this stage, participants form and share opinions about what happened during the learning activity. </w:t>
            </w:r>
          </w:p>
        </w:tc>
      </w:tr>
      <w:tr>
        <w:tblPrEx>
          <w:shd w:val="clear" w:color="auto" w:fill="d0e5d0"/>
        </w:tblPrEx>
        <w:trPr>
          <w:trHeight w:val="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10:10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ffee5b"/>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Break</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10:20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30m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Presentation</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After direct experience and reflection, participants are likely to need some food for thought: offer some theory, models, and framework to help conceptualize and articulate learnings.</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 xml:space="preserve">Abstract conceptualization is the third step of Kolb's learning cycle. </w:t>
            </w:r>
            <w:r>
              <w:rPr>
                <w:rStyle w:val="None"/>
                <w:shd w:val="nil" w:color="auto" w:fill="auto"/>
                <w:lang w:val="en-US"/>
              </w:rPr>
              <w:br w:type="textWrapping"/>
              <w:br w:type="textWrapping"/>
            </w:r>
            <w:r>
              <w:rPr>
                <w:rStyle w:val="None"/>
                <w:shd w:val="nil" w:color="auto" w:fill="auto"/>
                <w:rtl w:val="0"/>
                <w:lang w:val="en-US"/>
              </w:rPr>
              <w:t xml:space="preserve">Based on this model, explanations, content, and logical approaches are most likely to be understood and remembered if they come after practical experiences and reflection. </w:t>
            </w:r>
          </w:p>
        </w:tc>
      </w:tr>
      <w:tr>
        <w:tblPrEx>
          <w:shd w:val="clear" w:color="auto" w:fill="d0e5d0"/>
        </w:tblPrEx>
        <w:trPr>
          <w:trHeight w:val="1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40m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Simulation, role play or case study</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Time to try again with some practice, applying new concepts through activities that bring learning one step closer to reality, such as simulations, role plays, or group analysis of case studies. </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In </w:t>
            </w:r>
            <w:r>
              <w:rPr>
                <w:rStyle w:val="None"/>
                <w:b w:val="1"/>
                <w:bCs w:val="1"/>
                <w:shd w:val="nil" w:color="auto" w:fill="auto"/>
                <w:rtl w:val="0"/>
                <w:lang w:val="en-US"/>
              </w:rPr>
              <w:t xml:space="preserve">the fourth and last step of Kolb's learning cycle, called active experimentation, </w:t>
            </w:r>
            <w:r>
              <w:rPr>
                <w:rStyle w:val="None"/>
                <w:shd w:val="nil" w:color="auto" w:fill="auto"/>
                <w:rtl w:val="0"/>
                <w:lang w:val="en-US"/>
              </w:rPr>
              <w:t xml:space="preserve">learners are tasked with using their new knowledge in activities that mirror reality and demonstrate how learnings can be applied in real-world practice. </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11:30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Collecting learnings</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Debrief the training session with an activity to collect and share learnings from the day and/or establish action points participants wish to take after the training.</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11:50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f18fb1"/>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Feedback &amp; closing</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Collect feedback from the session and close with a final checkout round.</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12:00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2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After the session</w:t>
            </w:r>
          </w:p>
        </w:tc>
        <w:tc>
          <w:tcPr>
            <w:tcW w:type="dxa" w:w="70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Send participants follow-up material such as certificates of attendance, slides and/or a bibliography. </w:t>
            </w:r>
          </w:p>
        </w:tc>
        <w:tc>
          <w:tcPr>
            <w:tcW w:type="dxa" w:w="360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12:00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29"/>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706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60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3h 00m</w:t>
      </w:r>
    </w:p>
    <w:p>
      <w:pPr>
        <w:pStyle w:val="Body"/>
        <w:sectPr>
          <w:headerReference w:type="default" r:id="rId5"/>
          <w:footerReference w:type="default" r:id="rId6"/>
          <w:pgSz w:w="15840" w:h="12240" w:orient="landscape"/>
          <w:pgMar w:top="960" w:right="720" w:bottom="960" w:left="960" w:header="708" w:footer="708"/>
          <w:bidi w:val="0"/>
        </w:sectPr>
      </w:pPr>
    </w:p>
    <w:p>
      <w:pPr>
        <w:pStyle w:val="Heading"/>
      </w:pPr>
      <w:r>
        <w:rPr>
          <w:rStyle w:val="None"/>
          <w:rtl w:val="0"/>
          <w:lang w:val="en-US"/>
        </w:rPr>
        <w:t>Essential Training Session - block details</w:t>
      </w:r>
    </w:p>
    <w:p>
      <w:pPr>
        <w:pStyle w:val="Heading 2"/>
      </w:pPr>
      <w:r>
        <w:rPr>
          <w:rStyle w:val="None"/>
          <w:rtl w:val="0"/>
          <w:lang w:val="en-US"/>
        </w:rPr>
        <w:t>Before the session</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0m</w:t>
      </w:r>
    </w:p>
    <w:p>
      <w:pPr>
        <w:pStyle w:val="List Paragraph"/>
        <w:numPr>
          <w:ilvl w:val="0"/>
          <w:numId w:val="4"/>
        </w:numPr>
        <w:rPr>
          <w:lang w:val="en-US"/>
        </w:rPr>
      </w:pPr>
      <w:r>
        <w:rPr>
          <w:rStyle w:val="None"/>
          <w:rtl w:val="0"/>
          <w:lang w:val="en-US"/>
        </w:rPr>
        <w:t>Set up the room</w:t>
      </w:r>
    </w:p>
    <w:p>
      <w:pPr>
        <w:pStyle w:val="List Paragraph"/>
        <w:numPr>
          <w:ilvl w:val="0"/>
          <w:numId w:val="4"/>
        </w:numPr>
        <w:rPr>
          <w:lang w:val="en-US"/>
        </w:rPr>
      </w:pPr>
      <w:r>
        <w:rPr>
          <w:rStyle w:val="None"/>
          <w:rtl w:val="0"/>
          <w:lang w:val="en-US"/>
        </w:rPr>
        <w:t>Prepare materials</w:t>
      </w:r>
    </w:p>
    <w:p>
      <w:pPr>
        <w:pStyle w:val="List Paragraph"/>
        <w:numPr>
          <w:ilvl w:val="0"/>
          <w:numId w:val="4"/>
        </w:numPr>
        <w:rPr>
          <w:lang w:val="en-US"/>
        </w:rPr>
      </w:pPr>
      <w:r>
        <w:rPr>
          <w:rStyle w:val="None"/>
          <w:rtl w:val="0"/>
          <w:lang w:val="en-US"/>
        </w:rPr>
        <w:t>Share with participants some information about what will be expected of them in this session</w:t>
      </w:r>
    </w:p>
    <w:p>
      <w:pPr>
        <w:pStyle w:val="Body"/>
      </w:pPr>
    </w:p>
    <w:p>
      <w:pPr>
        <w:pStyle w:val="Heading 2"/>
      </w:pPr>
      <w:r>
        <w:rPr>
          <w:rStyle w:val="None"/>
          <w:rtl w:val="0"/>
          <w:lang w:val="fr-FR"/>
        </w:rPr>
        <w:t>Introduction</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10m</w:t>
      </w:r>
    </w:p>
    <w:p>
      <w:pPr>
        <w:pStyle w:val="List Paragraph"/>
        <w:numPr>
          <w:ilvl w:val="0"/>
          <w:numId w:val="6"/>
        </w:numPr>
        <w:rPr>
          <w:lang w:val="en-US"/>
        </w:rPr>
      </w:pPr>
      <w:r>
        <w:rPr>
          <w:rStyle w:val="None"/>
          <w:rtl w:val="0"/>
          <w:lang w:val="en-US"/>
        </w:rPr>
        <w:t>Introduce yourself and the aim of the training session</w:t>
      </w:r>
    </w:p>
    <w:p>
      <w:pPr>
        <w:pStyle w:val="List Paragraph"/>
        <w:numPr>
          <w:ilvl w:val="0"/>
          <w:numId w:val="6"/>
        </w:numPr>
        <w:rPr>
          <w:lang w:val="en-US"/>
        </w:rPr>
      </w:pPr>
      <w:r>
        <w:rPr>
          <w:rStyle w:val="None"/>
          <w:rtl w:val="0"/>
          <w:lang w:val="en-US"/>
        </w:rPr>
        <w:t>Clarify any logistics (such as where the coffee break will be)</w:t>
      </w:r>
    </w:p>
    <w:p>
      <w:pPr>
        <w:pStyle w:val="List Paragraph"/>
        <w:numPr>
          <w:ilvl w:val="0"/>
          <w:numId w:val="6"/>
        </w:numPr>
        <w:rPr>
          <w:lang w:val="en-US"/>
        </w:rPr>
      </w:pPr>
      <w:r>
        <w:rPr>
          <w:rStyle w:val="None"/>
          <w:rtl w:val="0"/>
          <w:lang w:val="en-US"/>
        </w:rPr>
        <w:t>Share the agenda for the day</w:t>
      </w:r>
    </w:p>
    <w:p>
      <w:pPr>
        <w:pStyle w:val="Body"/>
      </w:pPr>
    </w:p>
    <w:p>
      <w:pPr>
        <w:pStyle w:val="Heading 2"/>
      </w:pPr>
      <w:r>
        <w:rPr>
          <w:rStyle w:val="None"/>
          <w:rtl w:val="0"/>
          <w:lang w:val="en-US"/>
        </w:rPr>
        <w:t>Group agreements</w:t>
      </w:r>
    </w:p>
    <w:p>
      <w:pPr>
        <w:pStyle w:val="Body"/>
      </w:pPr>
      <w:r>
        <w:rPr>
          <w:rStyle w:val="None"/>
          <w:rtl w:val="0"/>
        </w:rPr>
        <w:t>09:10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Enable presence and participation by making clear what is expected from participants during the day. </w:t>
      </w:r>
      <w:r>
        <w:rPr>
          <w:rStyle w:val="None"/>
        </w:rPr>
        <w:br w:type="textWrapping"/>
      </w:r>
      <w:r>
        <w:rPr>
          <w:rStyle w:val="None"/>
          <w:rtl w:val="0"/>
          <w:lang w:val="en-US"/>
        </w:rPr>
        <w:t>Propose some group agreements and invite the group to add anything else needed to create an excellent learning environment.</w:t>
      </w:r>
    </w:p>
    <w:p>
      <w:pPr>
        <w:pStyle w:val="Body"/>
      </w:pPr>
    </w:p>
    <w:p>
      <w:pPr>
        <w:pStyle w:val="Heading 2"/>
      </w:pPr>
      <w:r>
        <w:rPr>
          <w:rStyle w:val="None"/>
          <w:rtl w:val="0"/>
          <w:lang w:val="en-US"/>
        </w:rPr>
        <w:t>Icebreaker</w:t>
      </w:r>
    </w:p>
    <w:p>
      <w:pPr>
        <w:pStyle w:val="Body"/>
      </w:pPr>
      <w:r>
        <w:rPr>
          <w:rStyle w:val="None"/>
          <w:rtl w:val="0"/>
        </w:rPr>
        <w:t>09:20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Break the ice with an activity to enable participants to meet one another and introduce the topic of the session.</w:t>
      </w:r>
    </w:p>
    <w:p>
      <w:pPr>
        <w:pStyle w:val="Heading 3"/>
      </w:pPr>
      <w:r>
        <w:rPr>
          <w:rStyle w:val="None"/>
          <w:rtl w:val="0"/>
          <w:lang w:val="en-US"/>
        </w:rPr>
        <w:t>Additional Information</w:t>
      </w:r>
    </w:p>
    <w:p>
      <w:pPr>
        <w:pStyle w:val="Body"/>
      </w:pPr>
      <w:r>
        <w:rPr>
          <w:rStyle w:val="None"/>
          <w:rtl w:val="0"/>
          <w:lang w:val="en-US"/>
        </w:rPr>
        <w:t>Find over 100 icebreakers and energizers in SessionLab's Library -&gt;</w:t>
      </w:r>
      <w:r>
        <w:rPr>
          <w:rStyle w:val="None"/>
        </w:rPr>
        <w:br w:type="textWrapping"/>
      </w:r>
      <w:r>
        <w:rPr>
          <w:rStyle w:val="None"/>
          <w:rtl w:val="0"/>
          <w:lang w:val="en-US"/>
        </w:rPr>
        <w:t xml:space="preserve">Or start with a selection of all-time favorites here: </w:t>
      </w:r>
      <w:r>
        <w:rPr>
          <w:rStyle w:val="Hyperlink.1"/>
        </w:rPr>
        <w:fldChar w:fldCharType="begin" w:fldLock="0"/>
      </w:r>
      <w:r>
        <w:rPr>
          <w:rStyle w:val="Hyperlink.1"/>
        </w:rPr>
        <w:instrText xml:space="preserve"> HYPERLINK "https://www.sessionlab.com/blog/icebreaker-games/"</w:instrText>
      </w:r>
      <w:r>
        <w:rPr>
          <w:rStyle w:val="Hyperlink.1"/>
        </w:rPr>
        <w:fldChar w:fldCharType="separate" w:fldLock="0"/>
      </w:r>
      <w:r>
        <w:rPr>
          <w:rStyle w:val="Hyperlink.1"/>
          <w:rtl w:val="0"/>
          <w:lang w:val="en-US"/>
        </w:rPr>
        <w:t>https://www.sessionlab.com/blog/icebreaker-games/</w:t>
      </w:r>
      <w:r>
        <w:rPr/>
        <w:fldChar w:fldCharType="end" w:fldLock="0"/>
      </w:r>
    </w:p>
    <w:p>
      <w:pPr>
        <w:pStyle w:val="Body"/>
      </w:pPr>
    </w:p>
    <w:p>
      <w:pPr>
        <w:pStyle w:val="Heading 2"/>
      </w:pPr>
      <w:r>
        <w:rPr>
          <w:rStyle w:val="None"/>
          <w:rtl w:val="0"/>
          <w:lang w:val="en-US"/>
        </w:rPr>
        <w:t>Training activity</w:t>
      </w:r>
    </w:p>
    <w:p>
      <w:pPr>
        <w:pStyle w:val="Body"/>
      </w:pPr>
      <w:r>
        <w:rPr>
          <w:rStyle w:val="None"/>
          <w:rtl w:val="0"/>
        </w:rPr>
        <w:t>09:30</w:t>
      </w:r>
      <w:r>
        <w:rPr>
          <w:rStyle w:val="None"/>
          <w:rtl w:val="0"/>
        </w:rPr>
        <w:t> </w:t>
      </w:r>
      <w:r>
        <w:rPr>
          <w:rStyle w:val="None"/>
          <w:rtl w:val="0"/>
        </w:rPr>
        <w:t>|</w:t>
      </w:r>
      <w:r>
        <w:rPr>
          <w:rStyle w:val="None"/>
          <w:rtl w:val="0"/>
        </w:rPr>
        <w:t> </w:t>
      </w:r>
      <w:r>
        <w:rPr>
          <w:rStyle w:val="None"/>
          <w:rtl w:val="0"/>
          <w:lang w:val="it-IT"/>
        </w:rPr>
        <w:t>30m</w:t>
      </w:r>
    </w:p>
    <w:p>
      <w:pPr>
        <w:pStyle w:val="Body"/>
      </w:pPr>
      <w:r>
        <w:rPr>
          <w:rStyle w:val="None"/>
          <w:rtl w:val="0"/>
          <w:lang w:val="en-US"/>
        </w:rPr>
        <w:t xml:space="preserve">Experiential learning begins with training activities designed to test skills, often in playful ways, with direct, practical experience. </w:t>
      </w:r>
    </w:p>
    <w:p>
      <w:pPr>
        <w:pStyle w:val="Heading 3"/>
      </w:pPr>
      <w:r>
        <w:rPr>
          <w:rStyle w:val="None"/>
          <w:rtl w:val="0"/>
          <w:lang w:val="en-US"/>
        </w:rPr>
        <w:t>Additional Information</w:t>
      </w:r>
    </w:p>
    <w:p>
      <w:pPr>
        <w:pStyle w:val="Body"/>
      </w:pPr>
      <w:r>
        <w:rPr>
          <w:rStyle w:val="None"/>
          <w:rtl w:val="0"/>
          <w:lang w:val="en-US"/>
        </w:rPr>
        <w:t xml:space="preserve">The order of activities in this template is based on Kolb's learning cycle, a framework illustrating the steps needed for effective learning to happen. </w:t>
      </w:r>
      <w:r>
        <w:rPr>
          <w:rStyle w:val="None"/>
        </w:rPr>
        <w:br w:type="textWrapping"/>
        <w:br w:type="textWrapping"/>
      </w:r>
      <w:r>
        <w:rPr>
          <w:rStyle w:val="None"/>
          <w:b w:val="1"/>
          <w:bCs w:val="1"/>
          <w:rtl w:val="0"/>
          <w:lang w:val="en-US"/>
        </w:rPr>
        <w:t xml:space="preserve">In this framework, the first step is known as concrete learning </w:t>
      </w:r>
      <w:r>
        <w:rPr>
          <w:rStyle w:val="None"/>
          <w:rtl w:val="0"/>
          <w:lang w:val="en-US"/>
        </w:rPr>
        <w:t xml:space="preserve">and refers to practical activities, often in teams, in which participants are given the opportunity to engage directly with the topics and challenges of the training. </w:t>
      </w:r>
    </w:p>
    <w:p>
      <w:pPr>
        <w:pStyle w:val="Body"/>
      </w:pPr>
    </w:p>
    <w:p>
      <w:pPr>
        <w:pStyle w:val="Heading 2"/>
      </w:pPr>
      <w:r>
        <w:rPr>
          <w:rStyle w:val="None"/>
          <w:rtl w:val="0"/>
          <w:lang w:val="nl-NL"/>
        </w:rPr>
        <w:t>Debrief</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Debrief with the group what happened during the activity and start teasing out learnings and generalizations. </w:t>
      </w:r>
    </w:p>
    <w:p>
      <w:pPr>
        <w:pStyle w:val="Heading 3"/>
      </w:pPr>
      <w:r>
        <w:rPr>
          <w:rStyle w:val="None"/>
          <w:rtl w:val="0"/>
          <w:lang w:val="en-US"/>
        </w:rPr>
        <w:t>Additional Information</w:t>
      </w:r>
    </w:p>
    <w:p>
      <w:pPr>
        <w:pStyle w:val="Body"/>
      </w:pPr>
      <w:r>
        <w:rPr>
          <w:rStyle w:val="None"/>
          <w:b w:val="1"/>
          <w:bCs w:val="1"/>
          <w:rtl w:val="0"/>
          <w:lang w:val="en-US"/>
        </w:rPr>
        <w:t>This is the second step of Kolb's learning cycle, reflective observation.</w:t>
      </w:r>
      <w:r>
        <w:rPr>
          <w:rStyle w:val="None"/>
          <w:rtl w:val="0"/>
          <w:lang w:val="en-US"/>
        </w:rPr>
        <w:t xml:space="preserve"> At this stage, participants form and share opinions about what happened during the learning activity. </w:t>
      </w:r>
    </w:p>
    <w:p>
      <w:pPr>
        <w:pStyle w:val="Body"/>
      </w:pPr>
    </w:p>
    <w:p>
      <w:pPr>
        <w:pStyle w:val="Heading 2"/>
      </w:pPr>
      <w:r>
        <w:rPr>
          <w:rStyle w:val="None"/>
          <w:rtl w:val="0"/>
          <w:lang w:val="en-US"/>
        </w:rPr>
        <w:t>Break</w:t>
      </w:r>
    </w:p>
    <w:p>
      <w:pPr>
        <w:pStyle w:val="Body"/>
      </w:pPr>
      <w:r>
        <w:rPr>
          <w:rStyle w:val="None"/>
          <w:rtl w:val="0"/>
          <w:lang w:val="ru-RU"/>
        </w:rPr>
        <w:t>10:10</w:t>
      </w:r>
      <w:r>
        <w:rPr>
          <w:rStyle w:val="None"/>
          <w:rtl w:val="0"/>
        </w:rPr>
        <w:t> </w:t>
      </w:r>
      <w:r>
        <w:rPr>
          <w:rStyle w:val="None"/>
          <w:rtl w:val="0"/>
        </w:rPr>
        <w:t>|</w:t>
      </w:r>
      <w:r>
        <w:rPr>
          <w:rStyle w:val="None"/>
          <w:rtl w:val="0"/>
        </w:rPr>
        <w:t> </w:t>
      </w:r>
      <w:r>
        <w:rPr>
          <w:rStyle w:val="None"/>
          <w:rtl w:val="0"/>
          <w:lang w:val="it-IT"/>
        </w:rPr>
        <w:t>10m</w:t>
      </w:r>
    </w:p>
    <w:p>
      <w:pPr>
        <w:pStyle w:val="Body"/>
      </w:pPr>
    </w:p>
    <w:p>
      <w:pPr>
        <w:pStyle w:val="Body"/>
      </w:pPr>
    </w:p>
    <w:p>
      <w:pPr>
        <w:pStyle w:val="Heading 2"/>
      </w:pPr>
      <w:r>
        <w:rPr>
          <w:rStyle w:val="None"/>
          <w:rtl w:val="0"/>
          <w:lang w:val="en-US"/>
        </w:rPr>
        <w:t>Presentation</w:t>
      </w:r>
    </w:p>
    <w:p>
      <w:pPr>
        <w:pStyle w:val="Body"/>
      </w:pPr>
      <w:r>
        <w:rPr>
          <w:rStyle w:val="None"/>
          <w:rtl w:val="0"/>
        </w:rPr>
        <w:t>10:20</w:t>
      </w:r>
      <w:r>
        <w:rPr>
          <w:rStyle w:val="None"/>
          <w:rtl w:val="0"/>
        </w:rPr>
        <w:t> </w:t>
      </w:r>
      <w:r>
        <w:rPr>
          <w:rStyle w:val="None"/>
          <w:rtl w:val="0"/>
        </w:rPr>
        <w:t>|</w:t>
      </w:r>
      <w:r>
        <w:rPr>
          <w:rStyle w:val="None"/>
          <w:rtl w:val="0"/>
        </w:rPr>
        <w:t> </w:t>
      </w:r>
      <w:r>
        <w:rPr>
          <w:rStyle w:val="None"/>
          <w:rtl w:val="0"/>
          <w:lang w:val="it-IT"/>
        </w:rPr>
        <w:t>30m</w:t>
      </w:r>
    </w:p>
    <w:p>
      <w:pPr>
        <w:pStyle w:val="Body"/>
      </w:pPr>
      <w:r>
        <w:rPr>
          <w:rStyle w:val="None"/>
          <w:rtl w:val="0"/>
          <w:lang w:val="en-US"/>
        </w:rPr>
        <w:t>After direct experience and reflection, participants are likely to need some food for thought: offer some theory, models, and framework to help conceptualize and articulate learnings.</w:t>
      </w:r>
    </w:p>
    <w:p>
      <w:pPr>
        <w:pStyle w:val="Heading 3"/>
      </w:pPr>
      <w:r>
        <w:rPr>
          <w:rStyle w:val="None"/>
          <w:rtl w:val="0"/>
          <w:lang w:val="en-US"/>
        </w:rPr>
        <w:t>Additional Information</w:t>
      </w:r>
    </w:p>
    <w:p>
      <w:pPr>
        <w:pStyle w:val="Body"/>
      </w:pPr>
      <w:r>
        <w:rPr>
          <w:rStyle w:val="None"/>
          <w:b w:val="1"/>
          <w:bCs w:val="1"/>
          <w:rtl w:val="0"/>
          <w:lang w:val="en-US"/>
        </w:rPr>
        <w:t xml:space="preserve">Abstract conceptualization is the third step of Kolb's learning cycle. </w:t>
      </w:r>
      <w:r>
        <w:rPr>
          <w:rStyle w:val="None"/>
        </w:rPr>
        <w:br w:type="textWrapping"/>
        <w:br w:type="textWrapping"/>
      </w:r>
      <w:r>
        <w:rPr>
          <w:rStyle w:val="None"/>
          <w:rtl w:val="0"/>
          <w:lang w:val="en-US"/>
        </w:rPr>
        <w:t xml:space="preserve">Based on this model, explanations, content, and logical approaches are most likely to be understood and remembered if they come after practical experiences and reflection. </w:t>
      </w:r>
    </w:p>
    <w:p>
      <w:pPr>
        <w:pStyle w:val="Body"/>
      </w:pPr>
    </w:p>
    <w:p>
      <w:pPr>
        <w:pStyle w:val="Heading 2"/>
      </w:pPr>
      <w:r>
        <w:rPr>
          <w:rStyle w:val="None"/>
          <w:rtl w:val="0"/>
          <w:lang w:val="en-US"/>
        </w:rPr>
        <w:t>Simulation, role play or case study</w:t>
      </w:r>
    </w:p>
    <w:p>
      <w:pPr>
        <w:pStyle w:val="Body"/>
      </w:pPr>
      <w:r>
        <w:rPr>
          <w:rStyle w:val="None"/>
          <w:rtl w:val="0"/>
          <w:lang w:val="de-DE"/>
        </w:rPr>
        <w:t>10:50</w:t>
      </w:r>
      <w:r>
        <w:rPr>
          <w:rStyle w:val="None"/>
          <w:rtl w:val="0"/>
        </w:rPr>
        <w:t> </w:t>
      </w:r>
      <w:r>
        <w:rPr>
          <w:rStyle w:val="None"/>
          <w:rtl w:val="0"/>
        </w:rPr>
        <w:t>|</w:t>
      </w:r>
      <w:r>
        <w:rPr>
          <w:rStyle w:val="None"/>
          <w:rtl w:val="0"/>
        </w:rPr>
        <w:t> </w:t>
      </w:r>
      <w:r>
        <w:rPr>
          <w:rStyle w:val="None"/>
          <w:rtl w:val="0"/>
          <w:lang w:val="it-IT"/>
        </w:rPr>
        <w:t>40m</w:t>
      </w:r>
    </w:p>
    <w:p>
      <w:pPr>
        <w:pStyle w:val="Body"/>
      </w:pPr>
      <w:r>
        <w:rPr>
          <w:rStyle w:val="None"/>
          <w:rtl w:val="0"/>
          <w:lang w:val="en-US"/>
        </w:rPr>
        <w:t xml:space="preserve">Time to try again with some practice, applying new concepts through activities that bring learning one step closer to reality, such as simulations, role plays, or group analysis of case studies. </w:t>
      </w:r>
    </w:p>
    <w:p>
      <w:pPr>
        <w:pStyle w:val="Heading 3"/>
      </w:pPr>
      <w:r>
        <w:rPr>
          <w:rStyle w:val="None"/>
          <w:rtl w:val="0"/>
          <w:lang w:val="en-US"/>
        </w:rPr>
        <w:t>Additional Information</w:t>
      </w:r>
    </w:p>
    <w:p>
      <w:pPr>
        <w:pStyle w:val="Body"/>
      </w:pPr>
      <w:r>
        <w:rPr>
          <w:rStyle w:val="None"/>
          <w:rtl w:val="0"/>
          <w:lang w:val="en-US"/>
        </w:rPr>
        <w:t xml:space="preserve">In </w:t>
      </w:r>
      <w:r>
        <w:rPr>
          <w:rStyle w:val="None"/>
          <w:b w:val="1"/>
          <w:bCs w:val="1"/>
          <w:rtl w:val="0"/>
          <w:lang w:val="en-US"/>
        </w:rPr>
        <w:t xml:space="preserve">the fourth and last step of Kolb's learning cycle, called active experimentation, </w:t>
      </w:r>
      <w:r>
        <w:rPr>
          <w:rStyle w:val="None"/>
          <w:rtl w:val="0"/>
          <w:lang w:val="en-US"/>
        </w:rPr>
        <w:t xml:space="preserve">learners are tasked with using their new knowledge in activities that mirror reality and demonstrate how learnings can be applied in real-world practice. </w:t>
      </w:r>
    </w:p>
    <w:p>
      <w:pPr>
        <w:pStyle w:val="Body"/>
      </w:pPr>
    </w:p>
    <w:p>
      <w:pPr>
        <w:pStyle w:val="Heading 2"/>
      </w:pPr>
      <w:r>
        <w:rPr>
          <w:rStyle w:val="None"/>
          <w:rtl w:val="0"/>
          <w:lang w:val="en-US"/>
        </w:rPr>
        <w:t>Collecting learnings</w:t>
      </w:r>
    </w:p>
    <w:p>
      <w:pPr>
        <w:pStyle w:val="Body"/>
      </w:pPr>
      <w:r>
        <w:rPr>
          <w:rStyle w:val="None"/>
          <w:rtl w:val="0"/>
        </w:rPr>
        <w:t>11:30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Debrief the training session with an activity to collect and share learnings from the day and/or establish action points participants wish to take after the training.</w:t>
      </w:r>
    </w:p>
    <w:p>
      <w:pPr>
        <w:pStyle w:val="Body"/>
      </w:pPr>
    </w:p>
    <w:p>
      <w:pPr>
        <w:pStyle w:val="Heading 2"/>
      </w:pPr>
      <w:r>
        <w:rPr>
          <w:rStyle w:val="None"/>
          <w:rtl w:val="0"/>
          <w:lang w:val="en-US"/>
        </w:rPr>
        <w:t>Feedback &amp; closing</w:t>
      </w:r>
    </w:p>
    <w:p>
      <w:pPr>
        <w:pStyle w:val="Body"/>
      </w:pPr>
      <w:r>
        <w:rPr>
          <w:rStyle w:val="None"/>
          <w:rtl w:val="0"/>
        </w:rPr>
        <w:t>11:50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Collect feedback from the session and close with a final checkout round.</w:t>
      </w:r>
    </w:p>
    <w:p>
      <w:pPr>
        <w:pStyle w:val="Body"/>
      </w:pPr>
    </w:p>
    <w:p>
      <w:pPr>
        <w:pStyle w:val="Heading 2"/>
      </w:pPr>
      <w:r>
        <w:rPr>
          <w:rStyle w:val="None"/>
          <w:rtl w:val="0"/>
          <w:lang w:val="en-US"/>
        </w:rPr>
        <w:t>After the session</w:t>
      </w:r>
    </w:p>
    <w:p>
      <w:pPr>
        <w:pStyle w:val="Body"/>
      </w:pPr>
      <w:r>
        <w:rPr>
          <w:rStyle w:val="None"/>
          <w:rtl w:val="0"/>
        </w:rPr>
        <w:t>12:00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Send participants follow-up material such as certificates of attendance, slides and/or a bibliography. </w:t>
      </w:r>
    </w:p>
    <w:p>
      <w:pPr>
        <w:pStyle w:val="Body"/>
      </w:pPr>
      <w:r/>
    </w:p>
    <w:sectPr>
      <w:headerReference w:type="default" r:id="rId7"/>
      <w:pgSz w:w="15840" w:h="12240" w:orient="landscape"/>
      <w:pgMar w:top="720" w:right="96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rebuchet MS" w:cs="Trebuchet MS" w:hAnsi="Trebuchet MS" w:eastAsia="Trebuchet MS"/>
      <w:outline w:val="0"/>
      <w:color w:val="000080"/>
      <w:u w:val="single" w:color="000080"/>
      <w:shd w:val="nil" w:color="auto" w:fill="auto"/>
      <w:lang w:val="en-US"/>
      <w14:textFill>
        <w14:solidFill>
          <w14:srgbClr w14:val="00008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numbering" w:styleId="Imported Style 4">
    <w:name w:val="Imported Style 4"/>
    <w:pPr>
      <w:numPr>
        <w:numId w:val="3"/>
      </w:numPr>
    </w:pPr>
  </w:style>
  <w:style w:type="numbering" w:styleId="Imported Style 5">
    <w:name w:val="Imported Style 5"/>
    <w:pPr>
      <w:numPr>
        <w:numId w:val="5"/>
      </w:numPr>
    </w:pPr>
  </w:style>
  <w:style w:type="paragraph" w:styleId="Heading 3">
    <w:name w:val="Heading 3"/>
    <w:next w:val="Body"/>
    <w:pPr>
      <w:keepNext w:val="1"/>
      <w:keepLines w:val="1"/>
      <w:pageBreakBefore w:val="0"/>
      <w:widowControl w:val="1"/>
      <w:shd w:val="clear" w:color="auto" w:fill="auto"/>
      <w:suppressAutoHyphens w:val="0"/>
      <w:bidi w:val="0"/>
      <w:spacing w:before="200" w:after="120" w:line="276" w:lineRule="auto"/>
      <w:ind w:left="0" w:right="0" w:firstLine="0"/>
      <w:jc w:val="left"/>
      <w:outlineLvl w:val="2"/>
    </w:pPr>
    <w:rPr>
      <w:rFonts w:ascii="Trebuchet MS" w:cs="Arial Unicode MS" w:hAnsi="Trebuchet MS" w:eastAsia="Arial Unicode MS"/>
      <w:b w:val="0"/>
      <w:bCs w:val="0"/>
      <w:i w:val="0"/>
      <w:iCs w:val="0"/>
      <w:caps w:val="1"/>
      <w:strike w:val="0"/>
      <w:dstrike w:val="0"/>
      <w:outline w:val="0"/>
      <w:color w:val="a9a9a9"/>
      <w:spacing w:val="0"/>
      <w:kern w:val="0"/>
      <w:position w:val="0"/>
      <w:sz w:val="18"/>
      <w:szCs w:val="18"/>
      <w:u w:val="none" w:color="a9a9a9"/>
      <w:shd w:val="nil" w:color="auto" w:fill="auto"/>
      <w:vertAlign w:val="baseline"/>
      <w:lang w:val="en-US"/>
      <w14:textOutline>
        <w14:noFill/>
      </w14:textOutline>
      <w14:textFill>
        <w14:solidFill>
          <w14:srgbClr w14:val="A9A9A9"/>
        </w14:solidFill>
      </w14:textFill>
    </w:rPr>
  </w:style>
  <w:style w:type="character" w:styleId="Hyperlink.1">
    <w:name w:val="Hyperlink.1"/>
    <w:basedOn w:val="None"/>
    <w:next w:val="Hyperlink.1"/>
    <w:rPr>
      <w:outline w:val="0"/>
      <w:color w:val="000080"/>
      <w:u w:val="single" w:color="000080"/>
      <w14:textFill>
        <w14:solidFill>
          <w14:srgbClr w14:val="000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